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635D" w14:textId="77777777" w:rsidR="00EA4421" w:rsidRPr="00DE3818" w:rsidRDefault="00EA4421" w:rsidP="00EA4421">
      <w:pPr>
        <w:jc w:val="center"/>
        <w:rPr>
          <w:rFonts w:asciiTheme="minorHAnsi" w:hAnsiTheme="minorHAnsi"/>
          <w:color w:val="000000"/>
          <w:sz w:val="36"/>
          <w:szCs w:val="24"/>
        </w:rPr>
      </w:pPr>
      <w:r w:rsidRPr="00DE3818">
        <w:rPr>
          <w:sz w:val="24"/>
          <w:szCs w:val="18"/>
        </w:rPr>
        <w:t>Hematology Oncology Grand Rounds</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47A6412F"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0115CC">
        <w:rPr>
          <w:rFonts w:asciiTheme="minorHAnsi" w:hAnsiTheme="minorHAnsi"/>
          <w:color w:val="000000"/>
          <w:sz w:val="24"/>
          <w:szCs w:val="24"/>
        </w:rPr>
        <w:t>April 11,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0E8BE8E4" w14:textId="151641D5" w:rsidR="00884FE8" w:rsidRDefault="008062FF" w:rsidP="00977EB6">
      <w:pPr>
        <w:jc w:val="center"/>
        <w:rPr>
          <w:rFonts w:asciiTheme="minorHAnsi" w:hAnsiTheme="minorHAnsi"/>
          <w:color w:val="FF0000"/>
          <w:sz w:val="20"/>
          <w:szCs w:val="20"/>
        </w:rPr>
      </w:pPr>
      <w:hyperlink r:id="rId7" w:history="1">
        <w:r w:rsidR="000115CC" w:rsidRPr="000115CC">
          <w:rPr>
            <w:rStyle w:val="Hyperlink"/>
            <w:rFonts w:asciiTheme="minorHAnsi" w:hAnsiTheme="minorHAnsi"/>
            <w:sz w:val="20"/>
            <w:szCs w:val="20"/>
          </w:rPr>
          <w:t>https://oklahoma.zoom.us/j/99635656875?pwd=uaYGoIkBfq0BxOxEbCTTkifmP3pcGB.1&amp;from=addon</w:t>
        </w:r>
      </w:hyperlink>
      <w:r w:rsidR="000115CC" w:rsidRPr="000115CC">
        <w:rPr>
          <w:rFonts w:asciiTheme="minorHAnsi" w:hAnsiTheme="minorHAnsi"/>
          <w:color w:val="FF0000"/>
          <w:sz w:val="20"/>
          <w:szCs w:val="20"/>
        </w:rPr>
        <w:t xml:space="preserve"> </w:t>
      </w:r>
    </w:p>
    <w:p w14:paraId="565C7391" w14:textId="77777777" w:rsidR="000115CC" w:rsidRDefault="000115CC" w:rsidP="00977EB6">
      <w:pPr>
        <w:jc w:val="center"/>
        <w:rPr>
          <w:rFonts w:asciiTheme="minorHAnsi" w:hAnsiTheme="minorHAnsi"/>
          <w:color w:val="FF0000"/>
          <w:sz w:val="20"/>
          <w:szCs w:val="20"/>
        </w:rPr>
      </w:pPr>
    </w:p>
    <w:tbl>
      <w:tblPr>
        <w:tblW w:w="3031" w:type="pct"/>
        <w:jc w:val="center"/>
        <w:tblCellSpacing w:w="0" w:type="dxa"/>
        <w:tblCellMar>
          <w:left w:w="0" w:type="dxa"/>
          <w:right w:w="0" w:type="dxa"/>
        </w:tblCellMar>
        <w:tblLook w:val="04A0" w:firstRow="1" w:lastRow="0" w:firstColumn="1" w:lastColumn="0" w:noHBand="0" w:noVBand="1"/>
      </w:tblPr>
      <w:tblGrid>
        <w:gridCol w:w="1439"/>
        <w:gridCol w:w="5108"/>
      </w:tblGrid>
      <w:tr w:rsidR="000115CC" w:rsidRPr="000115CC" w14:paraId="216978CA" w14:textId="77777777" w:rsidTr="000115CC">
        <w:trPr>
          <w:trHeight w:val="35"/>
          <w:tblCellSpacing w:w="0" w:type="dxa"/>
          <w:jc w:val="center"/>
        </w:trPr>
        <w:tc>
          <w:tcPr>
            <w:tcW w:w="1099" w:type="pct"/>
            <w:hideMark/>
          </w:tcPr>
          <w:p w14:paraId="7D96142A" w14:textId="77777777" w:rsidR="000115CC" w:rsidRPr="000115CC" w:rsidRDefault="000115CC" w:rsidP="00D058E8">
            <w:pPr>
              <w:jc w:val="center"/>
              <w:rPr>
                <w:rFonts w:asciiTheme="minorHAnsi" w:hAnsiTheme="minorHAnsi"/>
                <w:color w:val="FF0000"/>
                <w:sz w:val="28"/>
                <w:szCs w:val="28"/>
              </w:rPr>
            </w:pPr>
            <w:r w:rsidRPr="000115CC">
              <w:rPr>
                <w:rFonts w:asciiTheme="minorHAnsi" w:hAnsiTheme="minorHAnsi"/>
                <w:color w:val="FF0000"/>
                <w:sz w:val="28"/>
                <w:szCs w:val="28"/>
              </w:rPr>
              <w:t xml:space="preserve">Meeting ID: </w:t>
            </w:r>
          </w:p>
        </w:tc>
        <w:tc>
          <w:tcPr>
            <w:tcW w:w="0" w:type="auto"/>
            <w:hideMark/>
          </w:tcPr>
          <w:p w14:paraId="01908C78" w14:textId="77777777" w:rsidR="000115CC" w:rsidRPr="000115CC" w:rsidRDefault="000115CC" w:rsidP="00D058E8">
            <w:pPr>
              <w:jc w:val="center"/>
              <w:rPr>
                <w:rFonts w:asciiTheme="minorHAnsi" w:hAnsiTheme="minorHAnsi"/>
                <w:color w:val="FF0000"/>
                <w:sz w:val="28"/>
                <w:szCs w:val="28"/>
              </w:rPr>
            </w:pPr>
            <w:r w:rsidRPr="000115CC">
              <w:rPr>
                <w:rFonts w:asciiTheme="minorHAnsi" w:hAnsiTheme="minorHAnsi"/>
                <w:color w:val="FF0000"/>
                <w:sz w:val="28"/>
                <w:szCs w:val="28"/>
              </w:rPr>
              <w:t>996 3565 6875</w:t>
            </w:r>
          </w:p>
        </w:tc>
      </w:tr>
      <w:tr w:rsidR="000115CC" w:rsidRPr="000115CC" w14:paraId="46B5CDAA" w14:textId="77777777" w:rsidTr="000115CC">
        <w:trPr>
          <w:trHeight w:val="35"/>
          <w:tblCellSpacing w:w="0" w:type="dxa"/>
          <w:jc w:val="center"/>
        </w:trPr>
        <w:tc>
          <w:tcPr>
            <w:tcW w:w="1099" w:type="pct"/>
            <w:hideMark/>
          </w:tcPr>
          <w:p w14:paraId="664BA2C4" w14:textId="77777777" w:rsidR="000115CC" w:rsidRPr="000115CC" w:rsidRDefault="000115CC" w:rsidP="00D058E8">
            <w:pPr>
              <w:jc w:val="center"/>
              <w:rPr>
                <w:rFonts w:asciiTheme="minorHAnsi" w:hAnsiTheme="minorHAnsi"/>
                <w:color w:val="FF0000"/>
                <w:sz w:val="28"/>
                <w:szCs w:val="28"/>
              </w:rPr>
            </w:pPr>
            <w:r w:rsidRPr="000115CC">
              <w:rPr>
                <w:rFonts w:asciiTheme="minorHAnsi" w:hAnsiTheme="minorHAnsi"/>
                <w:color w:val="FF0000"/>
                <w:sz w:val="28"/>
                <w:szCs w:val="28"/>
              </w:rPr>
              <w:t>Passcode:</w:t>
            </w:r>
          </w:p>
        </w:tc>
        <w:tc>
          <w:tcPr>
            <w:tcW w:w="0" w:type="auto"/>
            <w:hideMark/>
          </w:tcPr>
          <w:p w14:paraId="7EB0262F" w14:textId="77777777" w:rsidR="000115CC" w:rsidRPr="000115CC" w:rsidRDefault="000115CC" w:rsidP="00D058E8">
            <w:pPr>
              <w:jc w:val="center"/>
              <w:rPr>
                <w:rFonts w:asciiTheme="minorHAnsi" w:hAnsiTheme="minorHAnsi"/>
                <w:color w:val="FF0000"/>
                <w:sz w:val="28"/>
                <w:szCs w:val="28"/>
              </w:rPr>
            </w:pPr>
            <w:r w:rsidRPr="000115CC">
              <w:rPr>
                <w:rFonts w:asciiTheme="minorHAnsi" w:hAnsiTheme="minorHAnsi"/>
                <w:color w:val="FF0000"/>
                <w:sz w:val="28"/>
                <w:szCs w:val="28"/>
              </w:rPr>
              <w:t>55345736</w:t>
            </w:r>
          </w:p>
        </w:tc>
      </w:tr>
    </w:tbl>
    <w:p w14:paraId="28723CEF" w14:textId="77777777" w:rsidR="00884FE8" w:rsidRPr="00977EB6" w:rsidRDefault="00884FE8" w:rsidP="000115CC">
      <w:pPr>
        <w:rPr>
          <w:rFonts w:asciiTheme="minorHAnsi" w:hAnsiTheme="minorHAnsi"/>
          <w:color w:val="FF0000"/>
        </w:rPr>
      </w:pPr>
    </w:p>
    <w:p w14:paraId="2B37E47D" w14:textId="7168BBCB" w:rsidR="00906D36" w:rsidRPr="006C004C" w:rsidRDefault="00906D36" w:rsidP="00906D36">
      <w:pPr>
        <w:jc w:val="center"/>
        <w:rPr>
          <w:b/>
          <w:bCs/>
          <w:color w:val="FF0000"/>
          <w:sz w:val="36"/>
          <w:szCs w:val="36"/>
        </w:rPr>
      </w:pPr>
      <w:r w:rsidRPr="006C004C">
        <w:rPr>
          <w:b/>
          <w:bCs/>
          <w:color w:val="FF0000"/>
          <w:sz w:val="36"/>
          <w:szCs w:val="36"/>
        </w:rPr>
        <w:t>“</w:t>
      </w:r>
      <w:r w:rsidR="000115CC" w:rsidRPr="000115CC">
        <w:rPr>
          <w:b/>
          <w:bCs/>
          <w:color w:val="FF0000"/>
          <w:sz w:val="36"/>
          <w:szCs w:val="36"/>
        </w:rPr>
        <w:t>From Promise to Precision: Optimizing Radioligand Therapy for Prostate Cancer</w:t>
      </w:r>
      <w:r w:rsidR="000115CC">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704BFE10" w14:textId="77777777" w:rsidR="000115CC" w:rsidRPr="000115CC" w:rsidRDefault="000115CC" w:rsidP="000115CC">
      <w:pPr>
        <w:jc w:val="center"/>
        <w:rPr>
          <w:rFonts w:cs="Tahoma"/>
          <w:b/>
          <w:bCs/>
          <w:color w:val="1F497D"/>
          <w:sz w:val="24"/>
          <w:szCs w:val="24"/>
        </w:rPr>
      </w:pPr>
      <w:r w:rsidRPr="000115CC">
        <w:rPr>
          <w:rFonts w:cs="Tahoma"/>
          <w:b/>
          <w:bCs/>
          <w:color w:val="1F497D"/>
          <w:sz w:val="24"/>
          <w:szCs w:val="24"/>
        </w:rPr>
        <w:t>Michael J. Morris, MD, FASCO</w:t>
      </w:r>
    </w:p>
    <w:p w14:paraId="2E5EAC17" w14:textId="10DF027E" w:rsidR="000115CC" w:rsidRPr="000115CC" w:rsidRDefault="000115CC" w:rsidP="000115CC">
      <w:pPr>
        <w:jc w:val="center"/>
        <w:rPr>
          <w:rFonts w:cs="Tahoma"/>
          <w:color w:val="1F497D"/>
          <w:sz w:val="20"/>
          <w:szCs w:val="20"/>
        </w:rPr>
      </w:pPr>
      <w:r w:rsidRPr="000115CC">
        <w:rPr>
          <w:rFonts w:cs="Tahoma"/>
          <w:color w:val="1F497D"/>
          <w:sz w:val="20"/>
          <w:szCs w:val="20"/>
        </w:rPr>
        <w:t>Prostate Cancer Section Head</w:t>
      </w:r>
    </w:p>
    <w:p w14:paraId="1F1BB462" w14:textId="567FE4A4" w:rsidR="00884FE8" w:rsidRPr="000115CC" w:rsidRDefault="000115CC" w:rsidP="000115CC">
      <w:pPr>
        <w:jc w:val="center"/>
        <w:rPr>
          <w:rFonts w:cs="Tahoma"/>
          <w:color w:val="1F497D"/>
          <w:sz w:val="20"/>
          <w:szCs w:val="20"/>
        </w:rPr>
      </w:pPr>
      <w:r w:rsidRPr="000115CC">
        <w:rPr>
          <w:rFonts w:cs="Tahoma"/>
          <w:color w:val="1F497D"/>
          <w:sz w:val="20"/>
          <w:szCs w:val="20"/>
        </w:rPr>
        <w:t>Steven A. Greenberg Chair in Prostate Cancer Research</w:t>
      </w:r>
      <w:r w:rsidRPr="000115CC">
        <w:rPr>
          <w:rFonts w:cs="Tahoma"/>
          <w:color w:val="1F497D"/>
          <w:sz w:val="20"/>
          <w:szCs w:val="20"/>
        </w:rPr>
        <w:br/>
        <w:t>Department of Medicine</w:t>
      </w:r>
      <w:r w:rsidRPr="000115CC">
        <w:rPr>
          <w:rFonts w:cs="Tahoma"/>
          <w:color w:val="1F497D"/>
          <w:sz w:val="20"/>
          <w:szCs w:val="20"/>
        </w:rPr>
        <w:br/>
        <w:t>Genitourinary Oncology Service</w:t>
      </w:r>
      <w:r w:rsidR="00884FE8" w:rsidRPr="000115CC">
        <w:rPr>
          <w:rFonts w:asciiTheme="minorHAnsi" w:hAnsiTheme="minorHAnsi"/>
          <w:color w:val="1F497D"/>
          <w:sz w:val="20"/>
          <w:szCs w:val="20"/>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Pr>
          <w:rFonts w:asciiTheme="minorHAnsi" w:hAnsiTheme="minorHAnsi"/>
          <w:color w:val="000000"/>
          <w:highlight w:val="yellow"/>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037345C4"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1887"/>
        <w:gridCol w:w="1214"/>
        <w:gridCol w:w="1844"/>
        <w:gridCol w:w="4240"/>
        <w:gridCol w:w="1605"/>
      </w:tblGrid>
      <w:tr w:rsidR="007203CC" w:rsidRPr="007203CC" w14:paraId="1560F405" w14:textId="77777777" w:rsidTr="008062FF">
        <w:tc>
          <w:tcPr>
            <w:tcW w:w="494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84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8062FF">
        <w:tc>
          <w:tcPr>
            <w:tcW w:w="1887"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14"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44"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424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160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8062FF">
        <w:tc>
          <w:tcPr>
            <w:tcW w:w="1887"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14"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proofErr w:type="spellStart"/>
            <w:r>
              <w:rPr>
                <w:rFonts w:asciiTheme="minorHAnsi" w:hAnsiTheme="minorHAnsi"/>
                <w:sz w:val="20"/>
                <w:szCs w:val="20"/>
              </w:rPr>
              <w:t>Unaiza</w:t>
            </w:r>
            <w:proofErr w:type="spellEnd"/>
            <w:r>
              <w:rPr>
                <w:rFonts w:asciiTheme="minorHAnsi" w:hAnsiTheme="minorHAnsi"/>
                <w:sz w:val="20"/>
                <w:szCs w:val="20"/>
              </w:rPr>
              <w:t xml:space="preserve"> </w:t>
            </w:r>
          </w:p>
        </w:tc>
        <w:tc>
          <w:tcPr>
            <w:tcW w:w="1844"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84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8062FF">
        <w:tc>
          <w:tcPr>
            <w:tcW w:w="1887"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14"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44"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84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8062FF">
        <w:tc>
          <w:tcPr>
            <w:tcW w:w="1887"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14"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44"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84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8062FF">
        <w:tc>
          <w:tcPr>
            <w:tcW w:w="1887"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14"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44"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84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3AA9CAE0" w14:textId="77777777" w:rsidTr="008062FF">
        <w:tc>
          <w:tcPr>
            <w:tcW w:w="1887" w:type="dxa"/>
            <w:tcBorders>
              <w:top w:val="nil"/>
              <w:left w:val="single" w:sz="8" w:space="0" w:color="auto"/>
              <w:bottom w:val="nil"/>
              <w:right w:val="single" w:sz="8" w:space="0" w:color="auto"/>
            </w:tcBorders>
            <w:vAlign w:val="center"/>
          </w:tcPr>
          <w:p w14:paraId="29B15767" w14:textId="09947B4A" w:rsidR="000E658E" w:rsidRPr="00906D36" w:rsidRDefault="000E658E" w:rsidP="000E658E">
            <w:pPr>
              <w:rPr>
                <w:rFonts w:asciiTheme="minorHAnsi" w:hAnsiTheme="minorHAnsi"/>
                <w:sz w:val="20"/>
                <w:szCs w:val="20"/>
              </w:rPr>
            </w:pPr>
            <w:r w:rsidRPr="00906D36">
              <w:rPr>
                <w:rFonts w:asciiTheme="minorHAnsi" w:hAnsiTheme="minorHAnsi"/>
                <w:sz w:val="20"/>
                <w:szCs w:val="20"/>
              </w:rPr>
              <w:lastRenderedPageBreak/>
              <w:t>Speaker</w:t>
            </w:r>
          </w:p>
        </w:tc>
        <w:tc>
          <w:tcPr>
            <w:tcW w:w="1214" w:type="dxa"/>
            <w:tcBorders>
              <w:top w:val="nil"/>
              <w:left w:val="nil"/>
              <w:bottom w:val="nil"/>
              <w:right w:val="single" w:sz="8" w:space="0" w:color="auto"/>
            </w:tcBorders>
            <w:vAlign w:val="center"/>
          </w:tcPr>
          <w:p w14:paraId="1372C2C4" w14:textId="54F71415" w:rsidR="000E658E" w:rsidRPr="00906D36" w:rsidRDefault="00040864" w:rsidP="000E658E">
            <w:pPr>
              <w:rPr>
                <w:rFonts w:asciiTheme="minorHAnsi" w:hAnsiTheme="minorHAnsi"/>
                <w:sz w:val="20"/>
                <w:szCs w:val="20"/>
              </w:rPr>
            </w:pPr>
            <w:r>
              <w:rPr>
                <w:rFonts w:asciiTheme="minorHAnsi" w:hAnsiTheme="minorHAnsi"/>
                <w:sz w:val="20"/>
                <w:szCs w:val="20"/>
              </w:rPr>
              <w:t>Morris J</w:t>
            </w:r>
          </w:p>
        </w:tc>
        <w:tc>
          <w:tcPr>
            <w:tcW w:w="1844" w:type="dxa"/>
            <w:tcBorders>
              <w:top w:val="nil"/>
              <w:left w:val="nil"/>
              <w:bottom w:val="nil"/>
              <w:right w:val="single" w:sz="8" w:space="0" w:color="auto"/>
            </w:tcBorders>
            <w:vAlign w:val="center"/>
          </w:tcPr>
          <w:p w14:paraId="34A6A375" w14:textId="74C0DC2D" w:rsidR="000E658E" w:rsidRPr="00906D36" w:rsidRDefault="00040864" w:rsidP="000E658E">
            <w:pPr>
              <w:rPr>
                <w:rFonts w:asciiTheme="minorHAnsi" w:hAnsiTheme="minorHAnsi"/>
                <w:sz w:val="20"/>
                <w:szCs w:val="20"/>
              </w:rPr>
            </w:pPr>
            <w:r>
              <w:rPr>
                <w:rFonts w:asciiTheme="minorHAnsi" w:hAnsiTheme="minorHAnsi"/>
                <w:sz w:val="20"/>
                <w:szCs w:val="20"/>
              </w:rPr>
              <w:t>Morris, MD, FASCO</w:t>
            </w:r>
          </w:p>
        </w:tc>
        <w:tc>
          <w:tcPr>
            <w:tcW w:w="4240" w:type="dxa"/>
            <w:tcBorders>
              <w:top w:val="nil"/>
              <w:left w:val="nil"/>
              <w:bottom w:val="nil"/>
              <w:right w:val="single" w:sz="8" w:space="0" w:color="auto"/>
            </w:tcBorders>
            <w:vAlign w:val="center"/>
          </w:tcPr>
          <w:p w14:paraId="77D99991" w14:textId="226BBB30" w:rsidR="000E658E" w:rsidRPr="00906D36" w:rsidRDefault="00040864" w:rsidP="000E658E">
            <w:pPr>
              <w:rPr>
                <w:rFonts w:asciiTheme="minorHAnsi" w:hAnsiTheme="minorHAnsi"/>
                <w:sz w:val="20"/>
                <w:szCs w:val="20"/>
              </w:rPr>
            </w:pPr>
            <w:proofErr w:type="spellStart"/>
            <w:r>
              <w:rPr>
                <w:rFonts w:asciiTheme="minorHAnsi" w:hAnsiTheme="minorHAnsi"/>
                <w:sz w:val="20"/>
                <w:szCs w:val="20"/>
              </w:rPr>
              <w:t>Lantheus</w:t>
            </w:r>
            <w:proofErr w:type="spellEnd"/>
            <w:r>
              <w:rPr>
                <w:rFonts w:asciiTheme="minorHAnsi" w:hAnsiTheme="minorHAnsi"/>
                <w:sz w:val="20"/>
                <w:szCs w:val="20"/>
              </w:rPr>
              <w:t xml:space="preserve">; Daiichi; Convergent; Pfizer, Inc.; ITM; Clarity; Blue Earth; POINT </w:t>
            </w:r>
            <w:proofErr w:type="spellStart"/>
            <w:r>
              <w:rPr>
                <w:rFonts w:asciiTheme="minorHAnsi" w:hAnsiTheme="minorHAnsi"/>
                <w:sz w:val="20"/>
                <w:szCs w:val="20"/>
              </w:rPr>
              <w:t>Bipharma</w:t>
            </w:r>
            <w:proofErr w:type="spellEnd"/>
            <w:r>
              <w:rPr>
                <w:rFonts w:asciiTheme="minorHAnsi" w:hAnsiTheme="minorHAnsi"/>
                <w:sz w:val="20"/>
                <w:szCs w:val="20"/>
              </w:rPr>
              <w:t xml:space="preserve">; Z-Alpha; </w:t>
            </w:r>
            <w:proofErr w:type="spellStart"/>
            <w:r>
              <w:rPr>
                <w:rFonts w:asciiTheme="minorHAnsi" w:hAnsiTheme="minorHAnsi"/>
                <w:sz w:val="20"/>
                <w:szCs w:val="20"/>
              </w:rPr>
              <w:t>Ambrx</w:t>
            </w:r>
            <w:proofErr w:type="spellEnd"/>
            <w:r>
              <w:rPr>
                <w:rFonts w:asciiTheme="minorHAnsi" w:hAnsiTheme="minorHAnsi"/>
                <w:sz w:val="20"/>
                <w:szCs w:val="20"/>
              </w:rPr>
              <w:t xml:space="preserve">; Flare Therapeutics; Flare Pharmaceuticals; Curium; </w:t>
            </w:r>
            <w:proofErr w:type="spellStart"/>
            <w:r>
              <w:rPr>
                <w:rFonts w:asciiTheme="minorHAnsi" w:hAnsiTheme="minorHAnsi"/>
                <w:sz w:val="20"/>
                <w:szCs w:val="20"/>
              </w:rPr>
              <w:t>Transthera</w:t>
            </w:r>
            <w:proofErr w:type="spellEnd"/>
            <w:r>
              <w:rPr>
                <w:rFonts w:asciiTheme="minorHAnsi" w:hAnsiTheme="minorHAnsi"/>
                <w:sz w:val="20"/>
                <w:szCs w:val="20"/>
              </w:rPr>
              <w:t xml:space="preserve">; Celgene Corporation; </w:t>
            </w:r>
            <w:proofErr w:type="spellStart"/>
            <w:r>
              <w:rPr>
                <w:rFonts w:asciiTheme="minorHAnsi" w:hAnsiTheme="minorHAnsi"/>
                <w:sz w:val="20"/>
                <w:szCs w:val="20"/>
              </w:rPr>
              <w:t>Arvinas</w:t>
            </w:r>
            <w:proofErr w:type="spellEnd"/>
            <w:r>
              <w:rPr>
                <w:rFonts w:asciiTheme="minorHAnsi" w:hAnsiTheme="minorHAnsi"/>
                <w:sz w:val="20"/>
                <w:szCs w:val="20"/>
              </w:rPr>
              <w:t xml:space="preserve">; Amgen USA; Molecular Partners; </w:t>
            </w:r>
            <w:proofErr w:type="spellStart"/>
            <w:r>
              <w:rPr>
                <w:rFonts w:asciiTheme="minorHAnsi" w:hAnsiTheme="minorHAnsi"/>
                <w:sz w:val="20"/>
                <w:szCs w:val="20"/>
              </w:rPr>
              <w:t>Isotopia</w:t>
            </w:r>
            <w:proofErr w:type="spellEnd"/>
            <w:r>
              <w:rPr>
                <w:rFonts w:asciiTheme="minorHAnsi" w:hAnsiTheme="minorHAnsi"/>
                <w:sz w:val="20"/>
                <w:szCs w:val="20"/>
              </w:rPr>
              <w:t xml:space="preserve">; Wren; </w:t>
            </w:r>
            <w:proofErr w:type="spellStart"/>
            <w:r>
              <w:rPr>
                <w:rFonts w:asciiTheme="minorHAnsi" w:hAnsiTheme="minorHAnsi"/>
                <w:sz w:val="20"/>
                <w:szCs w:val="20"/>
              </w:rPr>
              <w:t>Advancelle</w:t>
            </w:r>
            <w:proofErr w:type="spellEnd"/>
            <w:r>
              <w:rPr>
                <w:rFonts w:asciiTheme="minorHAnsi" w:hAnsiTheme="minorHAnsi"/>
                <w:sz w:val="20"/>
                <w:szCs w:val="20"/>
              </w:rPr>
              <w:t xml:space="preserve">; </w:t>
            </w:r>
          </w:p>
        </w:tc>
        <w:tc>
          <w:tcPr>
            <w:tcW w:w="1605" w:type="dxa"/>
            <w:tcBorders>
              <w:top w:val="nil"/>
              <w:left w:val="nil"/>
              <w:bottom w:val="nil"/>
              <w:right w:val="single" w:sz="8" w:space="0" w:color="auto"/>
            </w:tcBorders>
            <w:vAlign w:val="center"/>
          </w:tcPr>
          <w:p w14:paraId="71E53640" w14:textId="720EE6A5" w:rsidR="000E658E" w:rsidRPr="00906D36" w:rsidRDefault="00040864" w:rsidP="000E658E">
            <w:pPr>
              <w:rPr>
                <w:rFonts w:asciiTheme="minorHAnsi" w:hAnsiTheme="minorHAnsi"/>
                <w:sz w:val="20"/>
                <w:szCs w:val="20"/>
              </w:rPr>
            </w:pPr>
            <w:r>
              <w:rPr>
                <w:rFonts w:asciiTheme="minorHAnsi" w:hAnsiTheme="minorHAnsi"/>
                <w:sz w:val="20"/>
                <w:szCs w:val="20"/>
              </w:rPr>
              <w:t>Advisor</w:t>
            </w:r>
          </w:p>
          <w:p w14:paraId="015F28B8" w14:textId="77777777" w:rsidR="000E658E" w:rsidRPr="00906D36" w:rsidRDefault="000E658E" w:rsidP="000E658E">
            <w:pPr>
              <w:rPr>
                <w:rFonts w:asciiTheme="minorHAnsi" w:hAnsiTheme="minorHAnsi"/>
                <w:sz w:val="20"/>
                <w:szCs w:val="20"/>
              </w:rPr>
            </w:pPr>
            <w:r w:rsidRPr="00906D36">
              <w:rPr>
                <w:rFonts w:asciiTheme="minorHAnsi" w:hAnsiTheme="minorHAnsi"/>
                <w:sz w:val="20"/>
                <w:szCs w:val="20"/>
              </w:rPr>
              <w:t xml:space="preserve"> </w:t>
            </w:r>
          </w:p>
        </w:tc>
      </w:tr>
      <w:tr w:rsidR="008062FF" w:rsidRPr="00CF46D1" w14:paraId="5F4C78FE" w14:textId="77777777" w:rsidTr="00164619">
        <w:tc>
          <w:tcPr>
            <w:tcW w:w="10790" w:type="dxa"/>
            <w:gridSpan w:val="5"/>
            <w:tcBorders>
              <w:top w:val="nil"/>
              <w:left w:val="single" w:sz="8" w:space="0" w:color="auto"/>
              <w:bottom w:val="single" w:sz="8" w:space="0" w:color="auto"/>
              <w:right w:val="single" w:sz="8" w:space="0" w:color="auto"/>
            </w:tcBorders>
            <w:vAlign w:val="center"/>
          </w:tcPr>
          <w:p w14:paraId="2A2818CF" w14:textId="331FA269" w:rsidR="008062FF" w:rsidRDefault="008062FF" w:rsidP="000E658E">
            <w:pPr>
              <w:rPr>
                <w:rFonts w:asciiTheme="minorHAnsi" w:hAnsiTheme="minorHAnsi"/>
                <w:sz w:val="20"/>
                <w:szCs w:val="20"/>
              </w:rPr>
            </w:pPr>
            <w:r w:rsidRPr="008062FF">
              <w:rPr>
                <w:rFonts w:asciiTheme="minorHAnsi" w:hAnsiTheme="minorHAnsi"/>
                <w:sz w:val="20"/>
                <w:szCs w:val="20"/>
              </w:rPr>
              <w:t>Dr. Morris will be discussing experimental or off-label drug(s), device(s) and/or therapy(s) that have not been approved by the FDA.</w:t>
            </w:r>
            <w:bookmarkStart w:id="0" w:name="_GoBack"/>
            <w:bookmarkEnd w:id="0"/>
          </w:p>
        </w:tc>
      </w:tr>
    </w:tbl>
    <w:p w14:paraId="1ED8B76A" w14:textId="77777777" w:rsidR="005D687A" w:rsidRPr="00977EB6" w:rsidRDefault="005D687A" w:rsidP="00C93498">
      <w:pPr>
        <w:rPr>
          <w:rFonts w:asciiTheme="minorHAnsi" w:hAnsiTheme="minorHAnsi"/>
        </w:rPr>
      </w:pPr>
    </w:p>
    <w:sectPr w:rsidR="005D687A" w:rsidRPr="00977EB6" w:rsidSect="000115CC">
      <w:footerReference w:type="default" r:id="rId9"/>
      <w:pgSz w:w="12240" w:h="15840"/>
      <w:pgMar w:top="18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15CC"/>
    <w:rsid w:val="00040864"/>
    <w:rsid w:val="00074766"/>
    <w:rsid w:val="0009085B"/>
    <w:rsid w:val="000970B2"/>
    <w:rsid w:val="000A07E9"/>
    <w:rsid w:val="000E658E"/>
    <w:rsid w:val="00102E3E"/>
    <w:rsid w:val="001376F1"/>
    <w:rsid w:val="00165F69"/>
    <w:rsid w:val="001A763F"/>
    <w:rsid w:val="001C7237"/>
    <w:rsid w:val="001E4BF3"/>
    <w:rsid w:val="0021756A"/>
    <w:rsid w:val="0028299B"/>
    <w:rsid w:val="002D1173"/>
    <w:rsid w:val="002F4AB5"/>
    <w:rsid w:val="0031464C"/>
    <w:rsid w:val="00341461"/>
    <w:rsid w:val="00355683"/>
    <w:rsid w:val="00357C4C"/>
    <w:rsid w:val="003C691A"/>
    <w:rsid w:val="003E1622"/>
    <w:rsid w:val="003F66FB"/>
    <w:rsid w:val="00483DDC"/>
    <w:rsid w:val="004C2A5E"/>
    <w:rsid w:val="004D536D"/>
    <w:rsid w:val="004F5896"/>
    <w:rsid w:val="005215E7"/>
    <w:rsid w:val="005D687A"/>
    <w:rsid w:val="005F7A6E"/>
    <w:rsid w:val="0061508E"/>
    <w:rsid w:val="00632E69"/>
    <w:rsid w:val="00650E06"/>
    <w:rsid w:val="006A2E9E"/>
    <w:rsid w:val="006A4239"/>
    <w:rsid w:val="006C2108"/>
    <w:rsid w:val="006C2152"/>
    <w:rsid w:val="00710A31"/>
    <w:rsid w:val="00720047"/>
    <w:rsid w:val="007203CC"/>
    <w:rsid w:val="00782689"/>
    <w:rsid w:val="00790F6B"/>
    <w:rsid w:val="008051FA"/>
    <w:rsid w:val="008062FF"/>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F46D1"/>
    <w:rsid w:val="00E125D3"/>
    <w:rsid w:val="00E23D20"/>
    <w:rsid w:val="00E6288E"/>
    <w:rsid w:val="00E75C7E"/>
    <w:rsid w:val="00E848AC"/>
    <w:rsid w:val="00EA4421"/>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01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09184978">
      <w:bodyDiv w:val="1"/>
      <w:marLeft w:val="0"/>
      <w:marRight w:val="0"/>
      <w:marTop w:val="0"/>
      <w:marBottom w:val="0"/>
      <w:divBdr>
        <w:top w:val="none" w:sz="0" w:space="0" w:color="auto"/>
        <w:left w:val="none" w:sz="0" w:space="0" w:color="auto"/>
        <w:bottom w:val="none" w:sz="0" w:space="0" w:color="auto"/>
        <w:right w:val="none" w:sz="0" w:space="0" w:color="auto"/>
      </w:divBdr>
    </w:div>
    <w:div w:id="1222012509">
      <w:bodyDiv w:val="1"/>
      <w:marLeft w:val="0"/>
      <w:marRight w:val="0"/>
      <w:marTop w:val="0"/>
      <w:marBottom w:val="0"/>
      <w:divBdr>
        <w:top w:val="none" w:sz="0" w:space="0" w:color="auto"/>
        <w:left w:val="none" w:sz="0" w:space="0" w:color="auto"/>
        <w:bottom w:val="none" w:sz="0" w:space="0" w:color="auto"/>
        <w:right w:val="none" w:sz="0" w:space="0" w:color="auto"/>
      </w:divBdr>
    </w:div>
    <w:div w:id="1550191173">
      <w:bodyDiv w:val="1"/>
      <w:marLeft w:val="0"/>
      <w:marRight w:val="0"/>
      <w:marTop w:val="0"/>
      <w:marBottom w:val="0"/>
      <w:divBdr>
        <w:top w:val="none" w:sz="0" w:space="0" w:color="auto"/>
        <w:left w:val="none" w:sz="0" w:space="0" w:color="auto"/>
        <w:bottom w:val="none" w:sz="0" w:space="0" w:color="auto"/>
        <w:right w:val="none" w:sz="0" w:space="0" w:color="auto"/>
      </w:divBdr>
    </w:div>
    <w:div w:id="19910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9635656875?pwd=uaYGoIkBfq0BxOxEbCTTkifmP3pcGB.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2025-04-07T16:42:00Z</dcterms:created>
  <dcterms:modified xsi:type="dcterms:W3CDTF">2025-04-07T16:42:00Z</dcterms:modified>
</cp:coreProperties>
</file>